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5" w:rsidRPr="009D01DD" w:rsidRDefault="00824DC9" w:rsidP="009D01D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B580A" wp14:editId="07CD7464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1828800" cy="135572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1DD" w:rsidRDefault="000A5695" w:rsidP="009D01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4DC9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БРЕЙН–РИНГ</w:t>
                            </w:r>
                          </w:p>
                          <w:p w:rsidR="000A5695" w:rsidRPr="00824DC9" w:rsidRDefault="000A5695" w:rsidP="009D01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4DC9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«УКРАЇНА – СЕРЦЕ ЄВРОПИ»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.1pt;margin-top:-.3pt;width:2in;height:10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" filled="f" stroked="f">
                <v:textbox>
                  <w:txbxContent>
                    <w:p w:rsidR="009D01DD" w:rsidRDefault="000A5695" w:rsidP="009D01DD">
                      <w:pPr>
                        <w:spacing w:line="240" w:lineRule="auto"/>
                        <w:jc w:val="center"/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4DC9"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БРЕЙН–РИНГ</w:t>
                      </w:r>
                    </w:p>
                    <w:p w:rsidR="000A5695" w:rsidRPr="00824DC9" w:rsidRDefault="000A5695" w:rsidP="009D01DD">
                      <w:pPr>
                        <w:spacing w:line="240" w:lineRule="auto"/>
                        <w:jc w:val="center"/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4DC9"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«УКРАЇНА – СЕРЦЕ ЄВРОПИ»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B2E" w:rsidRPr="00773B2E">
        <w:t>  </w:t>
      </w:r>
      <w:r w:rsidR="004B40A2">
        <w:tab/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неділю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14.12.14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4B0A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в Дніпропетровському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A54B0A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уманітарному університеті 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відбувся 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Брейн</w:t>
      </w:r>
      <w:proofErr w:type="spellEnd"/>
      <w:r w:rsidR="00EF3747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инг «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УКРАЇНА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СЕРЦЕ ЄВРОПИ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0A5695" w:rsidRPr="009D01DD" w:rsidRDefault="009D01DD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5F62BA2" wp14:editId="3FF4C1B7">
            <wp:simplePos x="0" y="0"/>
            <wp:positionH relativeFrom="column">
              <wp:posOffset>3088640</wp:posOffset>
            </wp:positionH>
            <wp:positionV relativeFrom="paragraph">
              <wp:posOffset>194945</wp:posOffset>
            </wp:positionV>
            <wp:extent cx="257302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ight>
            <wp:docPr id="10" name="Рисунок 1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95" w:rsidRPr="009D01DD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5A00E6E5" wp14:editId="6FA6B787">
            <wp:simplePos x="0" y="0"/>
            <wp:positionH relativeFrom="column">
              <wp:posOffset>-149109</wp:posOffset>
            </wp:positionH>
            <wp:positionV relativeFrom="paragraph">
              <wp:posOffset>73545</wp:posOffset>
            </wp:positionV>
            <wp:extent cx="2261870" cy="2127885"/>
            <wp:effectExtent l="0" t="0" r="5080" b="5715"/>
            <wp:wrapNone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A5695" w:rsidRPr="009D01DD" w:rsidRDefault="000A5695" w:rsidP="00EF3747">
      <w:pPr>
        <w:pStyle w:val="a6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40A2" w:rsidRPr="009D01DD" w:rsidRDefault="004B40A2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943DE"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spellStart"/>
      <w:r w:rsidRPr="009D01DD">
        <w:rPr>
          <w:rFonts w:ascii="Times New Roman" w:hAnsi="Times New Roman" w:cs="Times New Roman"/>
          <w:color w:val="002060"/>
          <w:sz w:val="28"/>
          <w:szCs w:val="28"/>
        </w:rPr>
        <w:t>Брейн-рингу</w:t>
      </w:r>
      <w:proofErr w:type="spellEnd"/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брали участь школи всіх районів міста, які добре знають основи права та поглиблено вивчають історію України.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773B2E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Вже не вперше мені доводиться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брати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участь у таких змаганнях. Це </w:t>
      </w:r>
      <w:r w:rsidR="00A54B0A" w:rsidRPr="009D01DD">
        <w:rPr>
          <w:rFonts w:ascii="Times New Roman" w:hAnsi="Times New Roman" w:cs="Times New Roman"/>
          <w:color w:val="002060"/>
          <w:sz w:val="28"/>
          <w:szCs w:val="28"/>
        </w:rPr>
        <w:t>бу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ли</w:t>
      </w:r>
      <w:r w:rsidR="00A54B0A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і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 «Пентагон»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і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«Своя гра», а також «Ерудит». Такі змагання є однією з нових нетрадиційних форм проведення позакласних заходів у середньому навчальному закладі. Специфіка цих видів виховної діяльності полягає у реалізації пізнавальної активності учнів, оскільки цікаві завдання на ерудицію розширюють коло інтелектуальних знань дітей, а підібрана за певною темою система запитань сприяє самореалізації старшокласників. Ось, наприклад, «Ерудит» тематично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був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 пов'язаний з навчальним предметом, </w:t>
      </w:r>
      <w:proofErr w:type="spellStart"/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який</w:t>
      </w:r>
      <w:proofErr w:type="spellEnd"/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забезпечу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>вав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поглиблення та узагальнення знань учнів із відповідної навчаль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ної дисципліни, а саме правознавства. </w:t>
      </w:r>
    </w:p>
    <w:p w:rsidR="00773B2E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b/>
          <w:color w:val="002060"/>
          <w:sz w:val="28"/>
          <w:szCs w:val="28"/>
        </w:rPr>
        <w:t>Мета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цих конкурсів одна</w:t>
      </w:r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ф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ормувати усвідомлення власної ролі й значення у житті держави, причетність до європейського співтовариства.</w:t>
      </w:r>
    </w:p>
    <w:p w:rsidR="004C17FF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Але, на жаль, в цьо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му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ро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ці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конкурс «Ерудит» скасували. 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І все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таки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я дізнався, що замість «Ерудита» буде </w:t>
      </w:r>
      <w:proofErr w:type="spellStart"/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Брейн–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инг</w:t>
      </w:r>
      <w:proofErr w:type="spellEnd"/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1CF7" w:rsidRPr="009D01DD">
        <w:rPr>
          <w:rFonts w:ascii="Times New Roman" w:hAnsi="Times New Roman" w:cs="Times New Roman"/>
          <w:bCs/>
          <w:color w:val="002060"/>
          <w:sz w:val="28"/>
          <w:szCs w:val="28"/>
        </w:rPr>
        <w:t>«УКРАЇНА – СЕРЦЕ ЄВРОПИ»</w:t>
      </w:r>
      <w:r w:rsidR="004C17FF" w:rsidRPr="009D01DD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211CF7" w:rsidRPr="009D01DD" w:rsidRDefault="00211CF7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4B40A2" w:rsidRPr="009D01DD">
        <w:rPr>
          <w:rFonts w:ascii="Times New Roman" w:hAnsi="Times New Roman" w:cs="Times New Roman"/>
          <w:bCs/>
          <w:color w:val="002060"/>
          <w:sz w:val="28"/>
          <w:szCs w:val="28"/>
        </w:rPr>
        <w:tab/>
        <w:t>На турнірі</w:t>
      </w:r>
      <w:r w:rsidRPr="009D01D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звучали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питання з історії України 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та правознавства 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для учнів 10-11 клас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ів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Турнір да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змогу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виявити свою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 інтелектуальн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активн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і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ст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ь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бажання або прагнення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бути першим, а також відповіда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льність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за долю колективу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. Крім цього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він</w:t>
      </w:r>
      <w:proofErr w:type="spellEnd"/>
      <w:r w:rsidR="005A6676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дав можливість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розвивати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B40A2" w:rsidRPr="009D01DD">
        <w:rPr>
          <w:rFonts w:ascii="Times New Roman" w:hAnsi="Times New Roman" w:cs="Times New Roman"/>
          <w:color w:val="002060"/>
          <w:sz w:val="28"/>
          <w:szCs w:val="28"/>
        </w:rPr>
        <w:t>вміння швидко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переключ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ати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уваг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та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інші 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процес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мислення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73B2E" w:rsidRPr="009D01DD" w:rsidRDefault="004C17FF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ab/>
        <w:t>Правила проведення</w:t>
      </w:r>
      <w:r w:rsidR="00773B2E" w:rsidRPr="009D01D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EF3747" w:rsidRPr="009D01D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онкурс склада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ся з трьох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турів, у кожному  визначилис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 чотири тематичні групи, що містять п'ять запитань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 за ступенем складн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ості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A6676" w:rsidRPr="009D01DD" w:rsidRDefault="004C17FF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D01DD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73B2E" w:rsidRPr="009D01DD">
        <w:rPr>
          <w:rFonts w:ascii="Times New Roman" w:hAnsi="Times New Roman" w:cs="Times New Roman"/>
          <w:b/>
          <w:color w:val="002060"/>
          <w:sz w:val="28"/>
          <w:szCs w:val="28"/>
        </w:rPr>
        <w:t>Правила гри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конкурсі беруть участь кілька команд 10-11 класів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з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A6676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-х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 учасник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ів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. Для відповідей на окрему групу запитань у кожному турі запрошується один учасник команди.</w:t>
      </w:r>
    </w:p>
    <w:p w:rsidR="00773B2E" w:rsidRPr="009D01DD" w:rsidRDefault="005A6676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Тематичні групи завдань І туру повідомляються безпосередньо перед початком гри (записуються на дошці, вивішуються на плакаті тощо). Таким чином, учасники команд заздалегідь визначаються між собою, у якій тематичній групі І туру вони братимуть участь.</w:t>
      </w:r>
    </w:p>
    <w:p w:rsidR="004C17FF" w:rsidRPr="009D01DD" w:rsidRDefault="004C17FF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4C17FF" w:rsidRPr="009D01DD" w:rsidRDefault="005A6676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У 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  <w:lang w:val="en-US"/>
        </w:rPr>
        <w:t>II 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турі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питання індивідуального характеру</w:t>
      </w:r>
      <w:r w:rsidR="009D01DD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кожному учаснику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73B2E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C17FF" w:rsidRPr="009D01DD" w:rsidRDefault="005A6676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У 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  <w:lang w:val="en-US"/>
        </w:rPr>
        <w:t>III </w:t>
      </w:r>
      <w:r w:rsidR="00773B2E" w:rsidRPr="009D01DD">
        <w:rPr>
          <w:rFonts w:ascii="Times New Roman" w:hAnsi="Times New Roman" w:cs="Times New Roman"/>
          <w:color w:val="002060"/>
          <w:sz w:val="28"/>
          <w:szCs w:val="28"/>
        </w:rPr>
        <w:t>турі підвищується складність: гравці виходять відповідати на запитання, не знаючи тематичних груп. Безпосередньо перед запитанням ведучий називає тематичну групу завдань.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73B2E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6676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У кожній тематичній групі визначено 5 запитань</w:t>
      </w:r>
      <w:r w:rsidR="005A6676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A6676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від найпростішого до найскладнішого. За правильну відповідь на перше запитання учасник приносить команді 10 балів, за друге - 20, третє - </w:t>
      </w:r>
      <w:r w:rsidR="004F0981" w:rsidRPr="009D01DD">
        <w:rPr>
          <w:rFonts w:ascii="Times New Roman" w:hAnsi="Times New Roman" w:cs="Times New Roman"/>
          <w:color w:val="002060"/>
          <w:sz w:val="28"/>
          <w:szCs w:val="28"/>
          <w:lang w:val="ru-RU"/>
        </w:rPr>
        <w:t>30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, четверте - 40 </w:t>
      </w:r>
    </w:p>
    <w:p w:rsidR="005A6676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і п'яте -50. За неправильну відповідь на поставлене запитання знімається відповідна кількість балів.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Під час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гри ведучий зачитує запитання, </w:t>
      </w:r>
    </w:p>
    <w:p w:rsidR="00290465" w:rsidRPr="009D01DD" w:rsidRDefault="00773B2E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а той представник кожної з команд, який має 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>правильну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відповідь, плескає в долоні чи піднімає прапорець.</w:t>
      </w:r>
    </w:p>
    <w:p w:rsidR="009D01DD" w:rsidRPr="009D01DD" w:rsidRDefault="009D01DD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3B2E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Журі, до складу якого вход</w:t>
      </w:r>
      <w:r w:rsidR="004C17FF" w:rsidRPr="009D01DD">
        <w:rPr>
          <w:rFonts w:ascii="Times New Roman" w:hAnsi="Times New Roman" w:cs="Times New Roman"/>
          <w:color w:val="002060"/>
          <w:sz w:val="28"/>
          <w:szCs w:val="28"/>
        </w:rPr>
        <w:t>или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</w:rPr>
        <w:t>доценти кафедри права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, допомагають ведучому при визначенні правильності </w:t>
      </w:r>
      <w:r w:rsidR="00211CF7" w:rsidRPr="009D01DD">
        <w:rPr>
          <w:rFonts w:ascii="Times New Roman" w:hAnsi="Times New Roman" w:cs="Times New Roman"/>
          <w:color w:val="002060"/>
          <w:sz w:val="28"/>
          <w:szCs w:val="28"/>
        </w:rPr>
        <w:t>або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неправильності відповідей на можливі проблематичні запитання.</w:t>
      </w:r>
    </w:p>
    <w:p w:rsidR="009D01DD" w:rsidRPr="009D01DD" w:rsidRDefault="009D01DD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3B2E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Секунданти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помічники ведучого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фіксують кількість отриманих командою балів (записами на дошці, підняттям табличок із відповідними цифрами у вигляді табло тощо).</w:t>
      </w:r>
    </w:p>
    <w:p w:rsidR="009D01DD" w:rsidRPr="009D01DD" w:rsidRDefault="009D01DD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3B2E" w:rsidRPr="009D01DD" w:rsidRDefault="00773B2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Для уникнення можливих підказок із залу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болі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льник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ами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 визначи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и експертну комісію, сформовану з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тренерів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, кураторів, вихователів.</w:t>
      </w:r>
    </w:p>
    <w:p w:rsidR="009D01DD" w:rsidRPr="009D01DD" w:rsidRDefault="009D01DD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01DD" w:rsidRPr="009D01DD" w:rsidRDefault="009D01DD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01DD" w:rsidRPr="009D01DD" w:rsidRDefault="009D01DD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24DC9" w:rsidRPr="009D01DD" w:rsidRDefault="005A6676" w:rsidP="009D01DD">
      <w:pPr>
        <w:pStyle w:val="a6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9D01DD">
        <w:rPr>
          <w:rFonts w:ascii="Times New Roman" w:hAnsi="Times New Roman" w:cs="Times New Roman"/>
          <w:noProof/>
          <w:color w:val="002060"/>
          <w:sz w:val="28"/>
          <w:szCs w:val="28"/>
          <w:bdr w:val="none" w:sz="0" w:space="0" w:color="auto" w:frame="1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D809C69" wp14:editId="19FD1DCC">
            <wp:simplePos x="0" y="0"/>
            <wp:positionH relativeFrom="column">
              <wp:posOffset>3801745</wp:posOffset>
            </wp:positionH>
            <wp:positionV relativeFrom="paragraph">
              <wp:posOffset>2227580</wp:posOffset>
            </wp:positionV>
            <wp:extent cx="221107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01" y="21317"/>
                <wp:lineTo x="21401" y="0"/>
                <wp:lineTo x="0" y="0"/>
              </wp:wrapPolygon>
            </wp:wrapTight>
            <wp:docPr id="8" name="Рисунок 8" descr="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2E" w:rsidRPr="009D01DD">
        <w:rPr>
          <w:rFonts w:ascii="Times New Roman" w:hAnsi="Times New Roman" w:cs="Times New Roman"/>
          <w:noProof/>
          <w:color w:val="002060"/>
          <w:sz w:val="28"/>
          <w:szCs w:val="28"/>
          <w:bdr w:val="none" w:sz="0" w:space="0" w:color="auto" w:frame="1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F8E9E8B" wp14:editId="2D651396">
            <wp:simplePos x="0" y="0"/>
            <wp:positionH relativeFrom="column">
              <wp:posOffset>156210</wp:posOffset>
            </wp:positionH>
            <wp:positionV relativeFrom="paragraph">
              <wp:posOffset>79375</wp:posOffset>
            </wp:positionV>
            <wp:extent cx="1191895" cy="1595755"/>
            <wp:effectExtent l="0" t="0" r="8255" b="4445"/>
            <wp:wrapTight wrapText="bothSides">
              <wp:wrapPolygon edited="0">
                <wp:start x="0" y="0"/>
                <wp:lineTo x="0" y="21402"/>
                <wp:lineTo x="21404" y="21402"/>
                <wp:lineTo x="21404" y="0"/>
                <wp:lineTo x="0" y="0"/>
              </wp:wrapPolygon>
            </wp:wrapTight>
            <wp:docPr id="6" name="Рисунок 6" descr="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ab/>
        <w:t xml:space="preserve">Перед початком турніру ведучий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Брейн-рингу</w:t>
      </w:r>
      <w:proofErr w:type="spellEnd"/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,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професор кафедри кримінально-правових дисциплін ДГУ, професор Євген Іванович Макаренко</w:t>
      </w:r>
      <w:r w:rsidR="00824DC9" w:rsidRPr="009D01DD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представив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у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сім учасникам і вболівальникам шановне «Апеляційне журі», до складу якого ввійшли: декан 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ю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ридичного факультету Дніпропетровського гуманітарного університету, доцент Петро Васильович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Макушев</w:t>
      </w:r>
      <w:proofErr w:type="spellEnd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(голова журі); професор кафедри кримінально-правових дисциплін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Академії митної служби України, а за сумісництвом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, 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завідуючий кафедрою кримінально-правових дисциплін ДГУ, професор Володимир Митрофанович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Тертишник</w:t>
      </w:r>
      <w:proofErr w:type="spellEnd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; доцент кафедри кримінально-правових дисциплін 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ю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ридичного факультету Дніпропетровського державного університету внутрішніх справ, доцент Олександр Віталійович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Л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о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ск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у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тов</w:t>
      </w:r>
      <w:proofErr w:type="spellEnd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, доцент кафедри 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п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рава Дніпропетровського університету ім. Альфреда Нобеля Анатолій Павлович Черненко, доцент кафедри кримінального та адміністративного права Дніпропетровського національного університету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ім.Олеся</w:t>
      </w:r>
      <w:proofErr w:type="spellEnd"/>
      <w:r w:rsidR="009D01DD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Гончара Олександр Васильович </w:t>
      </w:r>
      <w:proofErr w:type="spellStart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Сачко</w:t>
      </w:r>
      <w:proofErr w:type="spellEnd"/>
      <w:r w:rsidR="00824DC9" w:rsidRPr="009D01DD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.</w:t>
      </w:r>
    </w:p>
    <w:p w:rsidR="00A25454" w:rsidRPr="009D01DD" w:rsidRDefault="00A54B0A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Бій за титул найрозумніших проходив у три етапи: перші 15 запитань були присвячені «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>Древнім народам та київським князям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», другі 15 запитань – 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290465" w:rsidRPr="009D01DD">
        <w:rPr>
          <w:rFonts w:ascii="Times New Roman" w:hAnsi="Times New Roman" w:cs="Times New Roman"/>
          <w:color w:val="002060"/>
          <w:sz w:val="28"/>
          <w:szCs w:val="28"/>
        </w:rPr>
        <w:t>римінально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му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>дміністративному праву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. Всі запитання та правильні відповіді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не лише голосно озвучувалися ведучим, а й демонструвалися на великий екран, що виключало будь-яку можливість невірно 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>дати відповідь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ведуч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ому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ієї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чи іншої команди. Такий формат дав можливість кожній команді-учасниці проявити не тільки свої знання, але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швидкість свого мислення</w:t>
      </w:r>
      <w:r w:rsidR="00793F22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а так</w:t>
      </w:r>
      <w:r w:rsidR="00A25454" w:rsidRPr="009D01DD">
        <w:rPr>
          <w:rFonts w:ascii="Times New Roman" w:hAnsi="Times New Roman" w:cs="Times New Roman"/>
          <w:color w:val="002060"/>
          <w:sz w:val="28"/>
          <w:szCs w:val="28"/>
        </w:rPr>
        <w:t>ож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 вміння випередити команду-суперника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у подані знаку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, що надає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повноцінне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право першою відповідати на поставлене запитання.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Варто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зазначити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не дивлячись на те, що на окремі запитання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не знайшли відповіді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жодн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і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з команд-учасниць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5695" w:rsidRPr="009D01DD">
        <w:rPr>
          <w:rFonts w:ascii="Times New Roman" w:hAnsi="Times New Roman" w:cs="Times New Roman"/>
          <w:color w:val="002060"/>
          <w:sz w:val="28"/>
          <w:szCs w:val="28"/>
        </w:rPr>
        <w:t>загальний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рівень підготовки учасників приємно здивував ведучого та апеляційне журі </w:t>
      </w:r>
      <w:proofErr w:type="spellStart"/>
      <w:r w:rsidRPr="009D01DD">
        <w:rPr>
          <w:rFonts w:ascii="Times New Roman" w:hAnsi="Times New Roman" w:cs="Times New Roman"/>
          <w:color w:val="002060"/>
          <w:sz w:val="28"/>
          <w:szCs w:val="28"/>
        </w:rPr>
        <w:t>Брейн-рингу</w:t>
      </w:r>
      <w:proofErr w:type="spellEnd"/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. Часто </w:t>
      </w:r>
      <w:r w:rsidR="005943DE" w:rsidRPr="009D01DD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абсолютн</w:t>
      </w:r>
      <w:r w:rsidR="005943DE" w:rsidRPr="009D01DD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рівн</w:t>
      </w:r>
      <w:r w:rsidR="005943DE" w:rsidRPr="009D01DD">
        <w:rPr>
          <w:rFonts w:ascii="Times New Roman" w:hAnsi="Times New Roman" w:cs="Times New Roman"/>
          <w:color w:val="002060"/>
          <w:sz w:val="28"/>
          <w:szCs w:val="28"/>
        </w:rPr>
        <w:t>ість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команд доводилося ставити додаткові запитання, що тільки підвищувало загострення 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>конкуренції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25454" w:rsidRPr="009D01DD" w:rsidRDefault="00A25454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На жаль</w:t>
      </w:r>
      <w:r w:rsidR="005943DE"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цього року моя команда</w:t>
      </w:r>
      <w:r w:rsidR="00EF3747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не змогла вийти в другий тур,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B540C4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ісля чого нам </w:t>
      </w:r>
      <w:r w:rsidR="00063C1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довелося 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залишити</w:t>
      </w:r>
      <w:r w:rsidR="00063C1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турнір.</w:t>
      </w:r>
    </w:p>
    <w:p w:rsidR="00A54B0A" w:rsidRPr="009D01DD" w:rsidRDefault="005943DE" w:rsidP="009D01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D01DD">
        <w:rPr>
          <w:rFonts w:ascii="Times New Roman" w:hAnsi="Times New Roman" w:cs="Times New Roman"/>
          <w:color w:val="002060"/>
          <w:sz w:val="28"/>
          <w:szCs w:val="28"/>
        </w:rPr>
        <w:t>Якщо чесно, я</w:t>
      </w:r>
      <w:r w:rsidR="00063C1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не розгубився і не був засмучени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="00063C19" w:rsidRPr="009D01DD">
        <w:rPr>
          <w:rFonts w:ascii="Times New Roman" w:hAnsi="Times New Roman" w:cs="Times New Roman"/>
          <w:color w:val="002060"/>
          <w:sz w:val="28"/>
          <w:szCs w:val="28"/>
        </w:rPr>
        <w:t>, оскільки головне не перемога, головне це участь</w:t>
      </w:r>
      <w:r w:rsidRPr="009D01D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063C19" w:rsidRPr="009D01DD">
        <w:rPr>
          <w:rFonts w:ascii="Times New Roman" w:hAnsi="Times New Roman" w:cs="Times New Roman"/>
          <w:color w:val="002060"/>
          <w:sz w:val="28"/>
          <w:szCs w:val="28"/>
        </w:rPr>
        <w:t xml:space="preserve"> і я своїм результатом задоволений!</w:t>
      </w:r>
    </w:p>
    <w:p w:rsidR="00290465" w:rsidRDefault="00EF3747" w:rsidP="009D01DD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</w:t>
      </w:r>
      <w:r w:rsidR="00290465">
        <w:rPr>
          <w:rFonts w:ascii="Times New Roman" w:hAnsi="Times New Roman" w:cs="Times New Roman"/>
          <w:sz w:val="28"/>
          <w:szCs w:val="28"/>
        </w:rPr>
        <w:t xml:space="preserve"> учень групи 11-1 </w:t>
      </w:r>
    </w:p>
    <w:p w:rsidR="00A54B0A" w:rsidRPr="00773B2E" w:rsidRDefault="00290465" w:rsidP="00801E97">
      <w:pPr>
        <w:pStyle w:val="a6"/>
        <w:spacing w:line="276" w:lineRule="auto"/>
        <w:ind w:firstLine="708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  <w:bookmarkStart w:id="0" w:name="_GoBack"/>
      <w:bookmarkEnd w:id="0"/>
    </w:p>
    <w:sectPr w:rsidR="00A54B0A" w:rsidRPr="00773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E"/>
    <w:rsid w:val="00063C19"/>
    <w:rsid w:val="000A5695"/>
    <w:rsid w:val="00117572"/>
    <w:rsid w:val="00172A2E"/>
    <w:rsid w:val="00211CF7"/>
    <w:rsid w:val="00290465"/>
    <w:rsid w:val="0043148C"/>
    <w:rsid w:val="004B40A2"/>
    <w:rsid w:val="004C17FF"/>
    <w:rsid w:val="004F0981"/>
    <w:rsid w:val="005943DE"/>
    <w:rsid w:val="005A6676"/>
    <w:rsid w:val="00773B2E"/>
    <w:rsid w:val="00793F22"/>
    <w:rsid w:val="00801E97"/>
    <w:rsid w:val="00824DC9"/>
    <w:rsid w:val="009D01DD"/>
    <w:rsid w:val="00A25454"/>
    <w:rsid w:val="00A54B0A"/>
    <w:rsid w:val="00B540C4"/>
    <w:rsid w:val="00E30097"/>
    <w:rsid w:val="00EE7EA1"/>
    <w:rsid w:val="00EF3747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4B0A"/>
  </w:style>
  <w:style w:type="paragraph" w:styleId="a4">
    <w:name w:val="Balloon Text"/>
    <w:basedOn w:val="a"/>
    <w:link w:val="a5"/>
    <w:uiPriority w:val="99"/>
    <w:semiHidden/>
    <w:unhideWhenUsed/>
    <w:rsid w:val="00A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4B0A"/>
  </w:style>
  <w:style w:type="paragraph" w:styleId="a4">
    <w:name w:val="Balloon Text"/>
    <w:basedOn w:val="a"/>
    <w:link w:val="a5"/>
    <w:uiPriority w:val="99"/>
    <w:semiHidden/>
    <w:unhideWhenUsed/>
    <w:rsid w:val="00A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u.com.ua/wp-content/uploads/2014/10/06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dgu.com.ua/wp-content/uploads/2014/10/0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EC7969-74A4-4626-ADA2-9D1E9E7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cp:lastPrinted>2014-12-22T11:53:00Z</cp:lastPrinted>
  <dcterms:created xsi:type="dcterms:W3CDTF">2014-12-22T11:06:00Z</dcterms:created>
  <dcterms:modified xsi:type="dcterms:W3CDTF">2015-03-25T13:51:00Z</dcterms:modified>
</cp:coreProperties>
</file>